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82" w:rsidRPr="00F37A82" w:rsidRDefault="00F37A82" w:rsidP="00F37A82">
      <w:pPr>
        <w:keepNext/>
        <w:keepLines/>
        <w:spacing w:after="0" w:line="240" w:lineRule="auto"/>
        <w:contextualSpacing/>
        <w:jc w:val="center"/>
        <w:outlineLvl w:val="0"/>
        <w:rPr>
          <w:rFonts w:eastAsia="Calibri" w:cstheme="minorHAnsi"/>
          <w:b/>
          <w:lang w:val="en-US"/>
        </w:rPr>
      </w:pPr>
      <w:r w:rsidRPr="00F37A82">
        <w:rPr>
          <w:rFonts w:eastAsia="Calibri" w:cstheme="minorHAnsi"/>
          <w:b/>
          <w:lang w:val="en-US"/>
        </w:rPr>
        <w:t>Electrochemical Determination of Catechol-Orto-</w:t>
      </w:r>
      <w:proofErr w:type="spellStart"/>
      <w:r w:rsidRPr="00F37A82">
        <w:rPr>
          <w:rFonts w:eastAsia="Calibri" w:cstheme="minorHAnsi"/>
          <w:b/>
          <w:lang w:val="en-US"/>
        </w:rPr>
        <w:t>Methyltransferase</w:t>
      </w:r>
      <w:proofErr w:type="spellEnd"/>
      <w:r w:rsidRPr="00F37A82">
        <w:rPr>
          <w:rFonts w:eastAsia="Calibri" w:cstheme="minorHAnsi"/>
          <w:b/>
          <w:lang w:val="en-US"/>
        </w:rPr>
        <w:t xml:space="preserve"> Inhibitor using NH</w:t>
      </w:r>
      <w:r w:rsidRPr="00F37A82">
        <w:rPr>
          <w:rFonts w:eastAsia="Calibri" w:cstheme="minorHAnsi"/>
          <w:b/>
          <w:vertAlign w:val="subscript"/>
          <w:lang w:val="en-US"/>
        </w:rPr>
        <w:t>2</w:t>
      </w:r>
      <w:r w:rsidRPr="00F37A82">
        <w:rPr>
          <w:rFonts w:eastAsia="Calibri" w:cstheme="minorHAnsi"/>
          <w:b/>
          <w:lang w:val="en-US"/>
        </w:rPr>
        <w:t>-Functionalized Multi Walled Carb</w:t>
      </w:r>
      <w:bookmarkStart w:id="0" w:name="_GoBack"/>
      <w:bookmarkEnd w:id="0"/>
      <w:r w:rsidRPr="00F37A82">
        <w:rPr>
          <w:rFonts w:eastAsia="Calibri" w:cstheme="minorHAnsi"/>
          <w:b/>
          <w:lang w:val="en-US"/>
        </w:rPr>
        <w:t xml:space="preserve">on Nanotubes based </w:t>
      </w:r>
      <w:proofErr w:type="spellStart"/>
      <w:r w:rsidRPr="00F37A82">
        <w:rPr>
          <w:rFonts w:eastAsia="Calibri" w:cstheme="minorHAnsi"/>
          <w:b/>
          <w:lang w:val="en-US"/>
        </w:rPr>
        <w:t>nanosensor</w:t>
      </w:r>
      <w:proofErr w:type="spellEnd"/>
    </w:p>
    <w:p w:rsidR="00F37A82" w:rsidRPr="00F37A82" w:rsidRDefault="00F37A82" w:rsidP="00F37A82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en-US"/>
        </w:rPr>
      </w:pPr>
    </w:p>
    <w:p w:rsidR="00F37A82" w:rsidRPr="00F37A82" w:rsidRDefault="00F37A82" w:rsidP="00F37A82">
      <w:pPr>
        <w:keepNext/>
        <w:keepLines/>
        <w:spacing w:after="0" w:line="240" w:lineRule="auto"/>
        <w:contextualSpacing/>
        <w:jc w:val="center"/>
        <w:outlineLvl w:val="0"/>
        <w:rPr>
          <w:rFonts w:asciiTheme="majorHAnsi" w:eastAsia="Calibri" w:hAnsiTheme="majorHAnsi" w:cstheme="majorBidi"/>
          <w:b/>
          <w:lang w:val="en-US"/>
        </w:rPr>
      </w:pPr>
      <w:bookmarkStart w:id="1" w:name="_Toc4980564"/>
      <w:proofErr w:type="spellStart"/>
      <w:r w:rsidRPr="00F37A82">
        <w:rPr>
          <w:rFonts w:asciiTheme="majorHAnsi" w:eastAsia="Calibri" w:hAnsiTheme="majorHAnsi" w:cstheme="majorBidi"/>
          <w:b/>
          <w:u w:val="single"/>
          <w:lang w:val="en-US"/>
        </w:rPr>
        <w:t>Sevinc</w:t>
      </w:r>
      <w:proofErr w:type="spellEnd"/>
      <w:r w:rsidRPr="00F37A82">
        <w:rPr>
          <w:rFonts w:asciiTheme="majorHAnsi" w:eastAsia="Calibri" w:hAnsiTheme="majorHAnsi" w:cstheme="majorBidi"/>
          <w:b/>
          <w:u w:val="single"/>
          <w:lang w:val="en-US"/>
        </w:rPr>
        <w:t xml:space="preserve"> Kurbanoglu</w:t>
      </w:r>
      <w:r w:rsidRPr="00F37A82">
        <w:rPr>
          <w:rFonts w:asciiTheme="majorHAnsi" w:eastAsia="Calibri" w:hAnsiTheme="majorHAnsi" w:cstheme="majorBidi"/>
          <w:b/>
          <w:u w:val="single"/>
          <w:lang w:val="en-US"/>
        </w:rPr>
        <w:fldChar w:fldCharType="begin"/>
      </w:r>
      <w:r w:rsidRPr="00F37A82">
        <w:rPr>
          <w:rFonts w:asciiTheme="majorHAnsi" w:eastAsiaTheme="majorEastAsia" w:hAnsiTheme="majorHAnsi" w:cstheme="majorBidi"/>
          <w:sz w:val="24"/>
          <w:szCs w:val="32"/>
        </w:rPr>
        <w:instrText xml:space="preserve"> XE "</w:instrText>
      </w:r>
      <w:r w:rsidRPr="00F37A82">
        <w:rPr>
          <w:rFonts w:asciiTheme="majorHAnsi" w:eastAsia="Calibri" w:hAnsiTheme="majorHAnsi" w:cstheme="majorBidi"/>
          <w:b/>
          <w:u w:val="single"/>
          <w:lang w:val="en-US"/>
        </w:rPr>
        <w:instrText>Sevinc Kurbanoglu</w:instrText>
      </w:r>
      <w:r w:rsidRPr="00F37A82">
        <w:rPr>
          <w:rFonts w:asciiTheme="majorHAnsi" w:eastAsiaTheme="majorEastAsia" w:hAnsiTheme="majorHAnsi" w:cstheme="majorBidi"/>
          <w:sz w:val="24"/>
          <w:szCs w:val="32"/>
        </w:rPr>
        <w:instrText xml:space="preserve">" </w:instrText>
      </w:r>
      <w:r w:rsidRPr="00F37A82">
        <w:rPr>
          <w:rFonts w:asciiTheme="majorHAnsi" w:eastAsia="Calibri" w:hAnsiTheme="majorHAnsi" w:cstheme="majorBidi"/>
          <w:b/>
          <w:u w:val="single"/>
          <w:lang w:val="en-US"/>
        </w:rPr>
        <w:fldChar w:fldCharType="end"/>
      </w:r>
      <w:r w:rsidRPr="00F37A82">
        <w:rPr>
          <w:rFonts w:asciiTheme="majorHAnsi" w:eastAsia="Calibri" w:hAnsiTheme="majorHAnsi" w:cstheme="majorBidi"/>
          <w:b/>
          <w:vertAlign w:val="superscript"/>
          <w:lang w:val="en-US"/>
        </w:rPr>
        <w:t>1</w:t>
      </w:r>
      <w:r w:rsidRPr="00F37A82">
        <w:rPr>
          <w:rFonts w:asciiTheme="majorHAnsi" w:eastAsia="Calibri" w:hAnsiTheme="majorHAnsi" w:cstheme="majorBidi"/>
          <w:b/>
          <w:lang w:val="en-US"/>
        </w:rPr>
        <w:t xml:space="preserve">, </w:t>
      </w:r>
      <w:proofErr w:type="spellStart"/>
      <w:r w:rsidRPr="00F37A82">
        <w:rPr>
          <w:rFonts w:asciiTheme="majorHAnsi" w:eastAsia="Calibri" w:hAnsiTheme="majorHAnsi" w:cstheme="majorBidi"/>
          <w:b/>
          <w:lang w:val="en-US"/>
        </w:rPr>
        <w:t>Saima</w:t>
      </w:r>
      <w:proofErr w:type="spellEnd"/>
      <w:r w:rsidRPr="00F37A82">
        <w:rPr>
          <w:rFonts w:asciiTheme="majorHAnsi" w:eastAsia="Calibri" w:hAnsiTheme="majorHAnsi" w:cstheme="majorBidi"/>
          <w:b/>
          <w:lang w:val="en-US"/>
        </w:rPr>
        <w:t xml:space="preserve"> Aftab</w:t>
      </w:r>
      <w:r w:rsidRPr="00F37A82">
        <w:rPr>
          <w:rFonts w:asciiTheme="majorHAnsi" w:eastAsia="Calibri" w:hAnsiTheme="majorHAnsi" w:cstheme="majorBidi"/>
          <w:b/>
          <w:vertAlign w:val="superscript"/>
          <w:lang w:val="en-US"/>
        </w:rPr>
        <w:t>1</w:t>
      </w:r>
      <w:proofErr w:type="gramStart"/>
      <w:r w:rsidRPr="00F37A82">
        <w:rPr>
          <w:rFonts w:asciiTheme="majorHAnsi" w:eastAsia="Calibri" w:hAnsiTheme="majorHAnsi" w:cstheme="majorBidi"/>
          <w:b/>
          <w:vertAlign w:val="superscript"/>
          <w:lang w:val="en-US"/>
        </w:rPr>
        <w:t>,2</w:t>
      </w:r>
      <w:proofErr w:type="gramEnd"/>
      <w:r w:rsidRPr="00F37A82">
        <w:rPr>
          <w:rFonts w:asciiTheme="majorHAnsi" w:eastAsia="Calibri" w:hAnsiTheme="majorHAnsi" w:cstheme="majorBidi"/>
          <w:b/>
          <w:lang w:val="en-US"/>
        </w:rPr>
        <w:t xml:space="preserve">, </w:t>
      </w:r>
      <w:proofErr w:type="spellStart"/>
      <w:r w:rsidRPr="00F37A82">
        <w:rPr>
          <w:rFonts w:asciiTheme="majorHAnsi" w:eastAsia="Calibri" w:hAnsiTheme="majorHAnsi" w:cstheme="majorBidi"/>
          <w:b/>
          <w:lang w:val="en-US"/>
        </w:rPr>
        <w:t>Goksu</w:t>
      </w:r>
      <w:proofErr w:type="spellEnd"/>
      <w:r w:rsidRPr="00F37A82">
        <w:rPr>
          <w:rFonts w:asciiTheme="majorHAnsi" w:eastAsia="Calibri" w:hAnsiTheme="majorHAnsi" w:cstheme="majorBidi"/>
          <w:b/>
          <w:lang w:val="en-US"/>
        </w:rPr>
        <w:t xml:space="preserve"> Ozcelikay</w:t>
      </w:r>
      <w:r w:rsidRPr="00F37A82">
        <w:rPr>
          <w:rFonts w:asciiTheme="majorHAnsi" w:eastAsia="Calibri" w:hAnsiTheme="majorHAnsi" w:cstheme="majorBidi"/>
          <w:b/>
          <w:lang w:val="en-US"/>
        </w:rPr>
        <w:fldChar w:fldCharType="begin"/>
      </w:r>
      <w:r w:rsidRPr="00F37A82">
        <w:rPr>
          <w:rFonts w:asciiTheme="majorHAnsi" w:eastAsiaTheme="majorEastAsia" w:hAnsiTheme="majorHAnsi" w:cstheme="majorBidi"/>
          <w:sz w:val="24"/>
          <w:szCs w:val="32"/>
        </w:rPr>
        <w:instrText xml:space="preserve"> XE "</w:instrText>
      </w:r>
      <w:r w:rsidRPr="00F37A82">
        <w:rPr>
          <w:rFonts w:asciiTheme="majorHAnsi" w:eastAsia="Calibri" w:hAnsiTheme="majorHAnsi" w:cstheme="majorBidi"/>
          <w:b/>
          <w:lang w:val="en-US"/>
        </w:rPr>
        <w:instrText>Goksu Ozcelikay</w:instrText>
      </w:r>
      <w:r w:rsidRPr="00F37A82">
        <w:rPr>
          <w:rFonts w:asciiTheme="majorHAnsi" w:eastAsiaTheme="majorEastAsia" w:hAnsiTheme="majorHAnsi" w:cstheme="majorBidi"/>
          <w:sz w:val="24"/>
          <w:szCs w:val="32"/>
        </w:rPr>
        <w:instrText xml:space="preserve">" </w:instrText>
      </w:r>
      <w:r w:rsidRPr="00F37A82">
        <w:rPr>
          <w:rFonts w:asciiTheme="majorHAnsi" w:eastAsia="Calibri" w:hAnsiTheme="majorHAnsi" w:cstheme="majorBidi"/>
          <w:b/>
          <w:lang w:val="en-US"/>
        </w:rPr>
        <w:fldChar w:fldCharType="end"/>
      </w:r>
      <w:r w:rsidRPr="00F37A82">
        <w:rPr>
          <w:rFonts w:asciiTheme="majorHAnsi" w:eastAsia="Calibri" w:hAnsiTheme="majorHAnsi" w:cstheme="majorBidi"/>
          <w:b/>
          <w:vertAlign w:val="superscript"/>
          <w:lang w:val="en-US"/>
        </w:rPr>
        <w:t>1</w:t>
      </w:r>
      <w:r w:rsidRPr="00F37A82">
        <w:rPr>
          <w:rFonts w:asciiTheme="majorHAnsi" w:eastAsia="Calibri" w:hAnsiTheme="majorHAnsi" w:cstheme="majorBidi"/>
          <w:b/>
          <w:lang w:val="en-US"/>
        </w:rPr>
        <w:t>, Afzal Shah</w:t>
      </w:r>
      <w:r w:rsidRPr="00F37A82">
        <w:rPr>
          <w:rFonts w:asciiTheme="majorHAnsi" w:eastAsia="Calibri" w:hAnsiTheme="majorHAnsi" w:cstheme="majorBidi"/>
          <w:b/>
          <w:vertAlign w:val="superscript"/>
          <w:lang w:val="en-US"/>
        </w:rPr>
        <w:t>1,2</w:t>
      </w:r>
      <w:r w:rsidRPr="00F37A82">
        <w:rPr>
          <w:rFonts w:asciiTheme="majorHAnsi" w:eastAsia="Calibri" w:hAnsiTheme="majorHAnsi" w:cstheme="majorBidi"/>
          <w:b/>
          <w:lang w:val="en-US"/>
        </w:rPr>
        <w:t xml:space="preserve">, </w:t>
      </w:r>
      <w:proofErr w:type="spellStart"/>
      <w:r w:rsidRPr="00F37A82">
        <w:rPr>
          <w:rFonts w:asciiTheme="majorHAnsi" w:eastAsia="Calibri" w:hAnsiTheme="majorHAnsi" w:cstheme="majorBidi"/>
          <w:b/>
          <w:lang w:val="en-US"/>
        </w:rPr>
        <w:t>Faiza</w:t>
      </w:r>
      <w:proofErr w:type="spellEnd"/>
      <w:r w:rsidRPr="00F37A82">
        <w:rPr>
          <w:rFonts w:asciiTheme="majorHAnsi" w:eastAsia="Calibri" w:hAnsiTheme="majorHAnsi" w:cstheme="majorBidi"/>
          <w:b/>
          <w:lang w:val="en-US"/>
        </w:rPr>
        <w:t xml:space="preserve"> Jan Iftikhar</w:t>
      </w:r>
      <w:r w:rsidRPr="00F37A82">
        <w:rPr>
          <w:rFonts w:asciiTheme="majorHAnsi" w:eastAsia="Calibri" w:hAnsiTheme="majorHAnsi" w:cstheme="majorBidi"/>
          <w:b/>
          <w:vertAlign w:val="superscript"/>
          <w:lang w:val="en-US"/>
        </w:rPr>
        <w:t>2</w:t>
      </w:r>
      <w:r w:rsidRPr="00F37A82">
        <w:rPr>
          <w:rFonts w:asciiTheme="majorHAnsi" w:eastAsia="Calibri" w:hAnsiTheme="majorHAnsi" w:cstheme="majorBidi"/>
          <w:b/>
          <w:lang w:val="en-US"/>
        </w:rPr>
        <w:t xml:space="preserve">, </w:t>
      </w:r>
      <w:proofErr w:type="spellStart"/>
      <w:r w:rsidRPr="00F37A82">
        <w:rPr>
          <w:rFonts w:asciiTheme="majorHAnsi" w:eastAsia="Calibri" w:hAnsiTheme="majorHAnsi" w:cstheme="majorBidi"/>
          <w:b/>
          <w:lang w:val="en-US"/>
        </w:rPr>
        <w:t>Sibel</w:t>
      </w:r>
      <w:proofErr w:type="spellEnd"/>
      <w:r w:rsidRPr="00F37A82">
        <w:rPr>
          <w:rFonts w:asciiTheme="majorHAnsi" w:eastAsia="Calibri" w:hAnsiTheme="majorHAnsi" w:cstheme="majorBidi"/>
          <w:b/>
          <w:lang w:val="en-US"/>
        </w:rPr>
        <w:t xml:space="preserve"> A. Ozkan</w:t>
      </w:r>
      <w:r w:rsidRPr="00F37A82">
        <w:rPr>
          <w:rFonts w:asciiTheme="majorHAnsi" w:eastAsia="Calibri" w:hAnsiTheme="majorHAnsi" w:cstheme="majorBidi"/>
          <w:b/>
          <w:lang w:val="en-US"/>
        </w:rPr>
        <w:fldChar w:fldCharType="begin"/>
      </w:r>
      <w:r w:rsidRPr="00F37A82">
        <w:rPr>
          <w:rFonts w:asciiTheme="majorHAnsi" w:eastAsiaTheme="majorEastAsia" w:hAnsiTheme="majorHAnsi" w:cstheme="majorBidi"/>
          <w:sz w:val="24"/>
          <w:szCs w:val="32"/>
        </w:rPr>
        <w:instrText xml:space="preserve"> XE "</w:instrText>
      </w:r>
      <w:r w:rsidRPr="00F37A82">
        <w:rPr>
          <w:rFonts w:asciiTheme="majorHAnsi" w:eastAsia="Calibri" w:hAnsiTheme="majorHAnsi" w:cstheme="majorBidi"/>
          <w:b/>
          <w:lang w:val="en-US"/>
        </w:rPr>
        <w:instrText>Sibel A. Ozkan</w:instrText>
      </w:r>
      <w:r w:rsidRPr="00F37A82">
        <w:rPr>
          <w:rFonts w:asciiTheme="majorHAnsi" w:eastAsiaTheme="majorEastAsia" w:hAnsiTheme="majorHAnsi" w:cstheme="majorBidi"/>
          <w:sz w:val="24"/>
          <w:szCs w:val="32"/>
        </w:rPr>
        <w:instrText xml:space="preserve">" </w:instrText>
      </w:r>
      <w:r w:rsidRPr="00F37A82">
        <w:rPr>
          <w:rFonts w:asciiTheme="majorHAnsi" w:eastAsia="Calibri" w:hAnsiTheme="majorHAnsi" w:cstheme="majorBidi"/>
          <w:b/>
          <w:lang w:val="en-US"/>
        </w:rPr>
        <w:fldChar w:fldCharType="end"/>
      </w:r>
      <w:r w:rsidRPr="00F37A82">
        <w:rPr>
          <w:rFonts w:asciiTheme="majorHAnsi" w:eastAsia="Calibri" w:hAnsiTheme="majorHAnsi" w:cstheme="majorBidi"/>
          <w:b/>
          <w:vertAlign w:val="superscript"/>
          <w:lang w:val="en-US"/>
        </w:rPr>
        <w:t>1</w:t>
      </w:r>
      <w:bookmarkEnd w:id="1"/>
    </w:p>
    <w:p w:rsidR="00F37A82" w:rsidRPr="00F37A82" w:rsidRDefault="00F37A82" w:rsidP="00F37A82">
      <w:pPr>
        <w:keepNext/>
        <w:keepLines/>
        <w:spacing w:after="0" w:line="240" w:lineRule="auto"/>
        <w:contextualSpacing/>
        <w:jc w:val="center"/>
        <w:outlineLvl w:val="2"/>
        <w:rPr>
          <w:rFonts w:asciiTheme="majorHAnsi" w:eastAsia="Calibri" w:hAnsiTheme="majorHAnsi" w:cstheme="majorBidi"/>
          <w:color w:val="000000" w:themeColor="text1"/>
          <w:sz w:val="18"/>
          <w:szCs w:val="18"/>
          <w:lang w:val="en-US"/>
        </w:rPr>
      </w:pPr>
      <w:r w:rsidRPr="00F37A82">
        <w:rPr>
          <w:rFonts w:asciiTheme="majorHAnsi" w:eastAsia="Calibri" w:hAnsiTheme="majorHAnsi" w:cstheme="majorBidi"/>
          <w:color w:val="000000" w:themeColor="text1"/>
          <w:sz w:val="18"/>
          <w:szCs w:val="24"/>
          <w:lang w:val="en-US"/>
        </w:rPr>
        <w:t xml:space="preserve"> </w:t>
      </w:r>
      <w:bookmarkStart w:id="2" w:name="_Toc4980565"/>
      <w:r w:rsidRPr="00F37A82">
        <w:rPr>
          <w:rFonts w:asciiTheme="majorHAnsi" w:eastAsia="Calibri" w:hAnsiTheme="majorHAnsi" w:cstheme="majorBidi"/>
          <w:color w:val="000000" w:themeColor="text1"/>
          <w:sz w:val="18"/>
          <w:szCs w:val="18"/>
          <w:vertAlign w:val="superscript"/>
          <w:lang w:val="en-US"/>
        </w:rPr>
        <w:t>1</w:t>
      </w:r>
      <w:r w:rsidRPr="00F37A82">
        <w:rPr>
          <w:rFonts w:asciiTheme="majorHAnsi" w:eastAsia="Calibri" w:hAnsiTheme="majorHAnsi" w:cstheme="majorBidi"/>
          <w:color w:val="000000" w:themeColor="text1"/>
          <w:sz w:val="18"/>
          <w:szCs w:val="18"/>
          <w:lang w:val="en-US"/>
        </w:rPr>
        <w:t>Ankara University, Faculty of Pharmacy, Department of Analytical Chemistry, Ankara, Turkey,</w:t>
      </w:r>
      <w:bookmarkEnd w:id="2"/>
    </w:p>
    <w:p w:rsidR="00F37A82" w:rsidRPr="00F37A82" w:rsidRDefault="00F37A82" w:rsidP="00F37A8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F37A82">
        <w:rPr>
          <w:rFonts w:ascii="Times New Roman" w:eastAsia="Calibri" w:hAnsi="Times New Roman" w:cs="Times New Roman"/>
          <w:i/>
          <w:sz w:val="18"/>
          <w:szCs w:val="18"/>
          <w:vertAlign w:val="superscript"/>
          <w:lang w:val="en-US"/>
        </w:rPr>
        <w:t>2</w:t>
      </w:r>
      <w:r w:rsidRPr="00F37A82">
        <w:rPr>
          <w:rFonts w:ascii="Times New Roman" w:eastAsia="Calibri" w:hAnsi="Times New Roman" w:cs="Times New Roman"/>
          <w:i/>
          <w:sz w:val="18"/>
          <w:szCs w:val="18"/>
          <w:lang w:val="en-US"/>
        </w:rPr>
        <w:t>Department of Chemistry, Quaid-</w:t>
      </w:r>
      <w:proofErr w:type="spellStart"/>
      <w:r w:rsidRPr="00F37A82">
        <w:rPr>
          <w:rFonts w:ascii="Times New Roman" w:eastAsia="Calibri" w:hAnsi="Times New Roman" w:cs="Times New Roman"/>
          <w:i/>
          <w:sz w:val="18"/>
          <w:szCs w:val="18"/>
          <w:lang w:val="en-US"/>
        </w:rPr>
        <w:t>i</w:t>
      </w:r>
      <w:proofErr w:type="spellEnd"/>
      <w:r w:rsidRPr="00F37A82">
        <w:rPr>
          <w:rFonts w:ascii="Times New Roman" w:eastAsia="Calibri" w:hAnsi="Times New Roman" w:cs="Times New Roman"/>
          <w:i/>
          <w:sz w:val="18"/>
          <w:szCs w:val="18"/>
          <w:lang w:val="en-US"/>
        </w:rPr>
        <w:t>-</w:t>
      </w:r>
      <w:proofErr w:type="spellStart"/>
      <w:r w:rsidRPr="00F37A82">
        <w:rPr>
          <w:rFonts w:ascii="Times New Roman" w:eastAsia="Calibri" w:hAnsi="Times New Roman" w:cs="Times New Roman"/>
          <w:i/>
          <w:sz w:val="18"/>
          <w:szCs w:val="18"/>
          <w:lang w:val="en-US"/>
        </w:rPr>
        <w:t>Azam</w:t>
      </w:r>
      <w:proofErr w:type="spellEnd"/>
      <w:r w:rsidRPr="00F37A82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University, 45320 Islamabad, Pakistan</w:t>
      </w:r>
    </w:p>
    <w:p w:rsidR="00F37A82" w:rsidRPr="00F37A82" w:rsidRDefault="00F37A82" w:rsidP="00F37A8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el-GR"/>
        </w:rPr>
      </w:pPr>
      <w:r w:rsidRPr="00F37A82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 xml:space="preserve">*E-mail: </w:t>
      </w:r>
      <w:hyperlink r:id="rId5" w:history="1">
        <w:r w:rsidRPr="00F37A8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el-GR"/>
          </w:rPr>
          <w:t>skurbanoglu@gmail.com</w:t>
        </w:r>
      </w:hyperlink>
      <w:r w:rsidRPr="00F37A82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 xml:space="preserve"> </w:t>
      </w:r>
      <w:r w:rsidRPr="00F37A82">
        <w:rPr>
          <w:rFonts w:ascii="Times New Roman" w:eastAsia="Times New Roman" w:hAnsi="Times New Roman" w:cs="Times New Roman"/>
          <w:lang w:val="en-US" w:eastAsia="el-GR"/>
        </w:rPr>
        <w:t xml:space="preserve"> </w:t>
      </w:r>
    </w:p>
    <w:p w:rsidR="00F37A82" w:rsidRPr="00F37A82" w:rsidRDefault="00F37A82" w:rsidP="00F37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it-IT"/>
        </w:rPr>
      </w:pPr>
    </w:p>
    <w:p w:rsidR="00F37A82" w:rsidRPr="00F37A82" w:rsidRDefault="00F37A82" w:rsidP="00F37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</w:pPr>
      <w:r w:rsidRPr="00F37A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t-IT"/>
        </w:rPr>
        <w:t>Abstract:</w:t>
      </w: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Electrochemical examination of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antiparkinson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drug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Entacapone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(ENP) using NH</w:t>
      </w: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functionalized multi walled carbon nanotubes (NH</w:t>
      </w: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it-IT"/>
        </w:rPr>
        <w:t>f</w:t>
      </w: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MWCNT) on glassy carbon electrode (GCE) is investigated. The studied conditions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were optimized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for the electrochemical determination of ENP. Scanning electron microscopy armed with EDX analysis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is used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to characterize the surface of the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nanosensor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NH</w:t>
      </w: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it-IT"/>
        </w:rPr>
        <w:t>f</w:t>
      </w: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MWCNT/GCE. The influence of interfering agents, pH, scan rate, model drugs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were further studied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. The designed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nanosensor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is applied to determination of ENP in real samples i.e., tablet, human serum and urine. Recovery studies from tablet, serum and urine samples with RSD values of less than 2%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were also conducted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. </w:t>
      </w:r>
    </w:p>
    <w:p w:rsidR="00F37A82" w:rsidRPr="00F37A82" w:rsidRDefault="00F37A82" w:rsidP="00F37A8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  <w:r w:rsidRPr="00F37A82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Keywords: </w:t>
      </w:r>
      <w:proofErr w:type="spellStart"/>
      <w:r w:rsidRPr="00F37A82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Entacapone</w:t>
      </w:r>
      <w:proofErr w:type="spellEnd"/>
      <w:r w:rsidRPr="00F37A82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; biomedical applications; multi walled carbon nanotubes; voltammetry; drug analysis</w:t>
      </w:r>
    </w:p>
    <w:p w:rsidR="00F37A82" w:rsidRPr="00F37A82" w:rsidRDefault="00F37A82" w:rsidP="00F37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it-IT"/>
        </w:rPr>
      </w:pPr>
    </w:p>
    <w:p w:rsidR="00F37A82" w:rsidRDefault="00F37A82" w:rsidP="00F37A82">
      <w:pPr>
        <w:spacing w:after="0"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F37A82">
        <w:rPr>
          <w:rFonts w:ascii="Times New Roman" w:eastAsia="Times New Roman" w:hAnsi="Times New Roman" w:cs="Times New Roman"/>
          <w:b/>
          <w:color w:val="000000"/>
          <w:lang w:val="en-US" w:eastAsia="it-IT"/>
        </w:rPr>
        <w:t>Introduction: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Entacapone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(ENP) is an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antiparkinson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drug used in the treatment of Parkinson’s disease as an adjunct to levodopa and carbidopa therapy</w:t>
      </w:r>
      <w:r w:rsidRPr="00F37A82">
        <w:rPr>
          <w:rFonts w:ascii="Times New Roman" w:eastAsia="Times New Roman" w:hAnsi="Times New Roman" w:cs="Times New Roman"/>
          <w:color w:val="000000"/>
          <w:vertAlign w:val="superscript"/>
          <w:lang w:val="en-US" w:eastAsia="it-IT"/>
        </w:rPr>
        <w:t>1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vertAlign w:val="superscript"/>
          <w:lang w:val="en-US" w:eastAsia="it-IT"/>
        </w:rPr>
        <w:t>,2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. </w:t>
      </w:r>
      <w:r w:rsidRPr="00F37A82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In last years, nanotechnology has become useful in multidisciplinary research topics, such as biochemistry, biotechnology etc. </w:t>
      </w:r>
      <w:proofErr w:type="gramStart"/>
      <w:r w:rsidRPr="00F37A82">
        <w:rPr>
          <w:rFonts w:ascii="Times New Roman" w:eastAsia="Calibri" w:hAnsi="Times New Roman" w:cs="Times New Roman"/>
          <w:shd w:val="clear" w:color="auto" w:fill="FFFFFF"/>
          <w:lang w:val="en-US"/>
        </w:rPr>
        <w:t>Hence</w:t>
      </w:r>
      <w:proofErr w:type="gramEnd"/>
      <w:r w:rsidRPr="00F37A82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c</w:t>
      </w:r>
      <w:r w:rsidRPr="00F37A82">
        <w:rPr>
          <w:rFonts w:ascii="Times New Roman" w:eastAsia="Calibri" w:hAnsi="Times New Roman" w:cs="Times New Roman"/>
          <w:color w:val="1C1D1E"/>
          <w:shd w:val="clear" w:color="auto" w:fill="FFFFFF"/>
          <w:lang w:val="en-US"/>
        </w:rPr>
        <w:t xml:space="preserve">arbon‐based nanomaterials also found their place in the </w:t>
      </w:r>
      <w:proofErr w:type="spellStart"/>
      <w:r w:rsidRPr="00F37A82">
        <w:rPr>
          <w:rFonts w:ascii="Times New Roman" w:eastAsia="Calibri" w:hAnsi="Times New Roman" w:cs="Times New Roman"/>
          <w:color w:val="1C1D1E"/>
          <w:shd w:val="clear" w:color="auto" w:fill="FFFFFF"/>
          <w:lang w:val="en-US"/>
        </w:rPr>
        <w:t>nanotechnological</w:t>
      </w:r>
      <w:proofErr w:type="spellEnd"/>
      <w:r w:rsidRPr="00F37A82">
        <w:rPr>
          <w:rFonts w:ascii="Times New Roman" w:eastAsia="Calibri" w:hAnsi="Times New Roman" w:cs="Times New Roman"/>
          <w:color w:val="1C1D1E"/>
          <w:shd w:val="clear" w:color="auto" w:fill="FFFFFF"/>
          <w:lang w:val="en-US"/>
        </w:rPr>
        <w:t xml:space="preserve"> rsearches</w:t>
      </w:r>
      <w:r w:rsidRPr="00F37A82">
        <w:rPr>
          <w:rFonts w:ascii="Times New Roman" w:eastAsia="Calibri" w:hAnsi="Times New Roman" w:cs="Times New Roman"/>
          <w:color w:val="1C1D1E"/>
          <w:shd w:val="clear" w:color="auto" w:fill="FFFFFF"/>
          <w:vertAlign w:val="superscript"/>
          <w:lang w:val="en-US"/>
        </w:rPr>
        <w:t>3-5</w:t>
      </w:r>
      <w:r w:rsidRPr="00F37A82">
        <w:rPr>
          <w:rFonts w:ascii="Times New Roman" w:eastAsia="Calibri" w:hAnsi="Times New Roman" w:cs="Times New Roman"/>
          <w:color w:val="1C1D1E"/>
          <w:shd w:val="clear" w:color="auto" w:fill="FFFFFF"/>
          <w:lang w:val="en-US"/>
        </w:rPr>
        <w:t xml:space="preserve">. Among all </w:t>
      </w:r>
      <w:proofErr w:type="gramStart"/>
      <w:r w:rsidRPr="00F37A82">
        <w:rPr>
          <w:rFonts w:ascii="Times New Roman" w:eastAsia="Calibri" w:hAnsi="Times New Roman" w:cs="Times New Roman"/>
          <w:color w:val="1C1D1E"/>
          <w:shd w:val="clear" w:color="auto" w:fill="FFFFFF"/>
          <w:lang w:val="en-US"/>
        </w:rPr>
        <w:t>nan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omaterials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  <w:r w:rsidRPr="00F37A82">
        <w:rPr>
          <w:rFonts w:ascii="Times New Roman" w:eastAsia="Calibri" w:hAnsi="Times New Roman" w:cs="Times New Roman"/>
          <w:shd w:val="clear" w:color="auto" w:fill="FFFFFF"/>
          <w:lang w:val="en-US"/>
        </w:rPr>
        <w:t>c</w:t>
      </w:r>
      <w:r w:rsidRPr="00F37A82">
        <w:rPr>
          <w:rFonts w:ascii="Times New Roman" w:eastAsia="Calibri" w:hAnsi="Times New Roman" w:cs="Times New Roman"/>
          <w:color w:val="1C1D1E"/>
          <w:shd w:val="clear" w:color="auto" w:fill="FFFFFF"/>
          <w:lang w:val="en-US"/>
        </w:rPr>
        <w:t xml:space="preserve">arbon‐based nanomaterials 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have been extensively used in preparation of electroanalytical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nanosensors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due to their small size, increasing surface area. </w:t>
      </w:r>
      <w:r w:rsidRPr="00F37A82">
        <w:rPr>
          <w:rFonts w:ascii="Times New Roman" w:eastAsia="Calibri" w:hAnsi="Times New Roman" w:cs="Times New Roman"/>
          <w:shd w:val="clear" w:color="auto" w:fill="FFFFFF"/>
          <w:lang w:val="en-US"/>
        </w:rPr>
        <w:t>C</w:t>
      </w:r>
      <w:r w:rsidRPr="00F37A82">
        <w:rPr>
          <w:rFonts w:ascii="Times New Roman" w:eastAsia="Calibri" w:hAnsi="Times New Roman" w:cs="Times New Roman"/>
          <w:color w:val="1C1D1E"/>
          <w:shd w:val="clear" w:color="auto" w:fill="FFFFFF"/>
          <w:lang w:val="en-US"/>
        </w:rPr>
        <w:t>arbon‐based nanomaterials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can supply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nanosensors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many properties such as stability, repeatability and sensitivity.</w:t>
      </w:r>
      <w:r w:rsidRPr="00F37A82">
        <w:rPr>
          <w:rFonts w:ascii="Times New Roman" w:eastAsia="Calibri" w:hAnsi="Times New Roman" w:cs="Times New Roman"/>
          <w:lang w:val="en-US"/>
        </w:rPr>
        <w:t xml:space="preserve"> Functionalized carbon-based nanotubes (</w:t>
      </w:r>
      <w:proofErr w:type="spellStart"/>
      <w:r w:rsidRPr="00F37A82">
        <w:rPr>
          <w:rFonts w:ascii="Times New Roman" w:eastAsia="Calibri" w:hAnsi="Times New Roman" w:cs="Times New Roman"/>
          <w:i/>
          <w:lang w:val="en-US"/>
        </w:rPr>
        <w:t>f</w:t>
      </w:r>
      <w:r w:rsidRPr="00F37A82">
        <w:rPr>
          <w:rFonts w:ascii="Times New Roman" w:eastAsia="Calibri" w:hAnsi="Times New Roman" w:cs="Times New Roman"/>
          <w:lang w:val="en-US"/>
        </w:rPr>
        <w:t>CNTs</w:t>
      </w:r>
      <w:proofErr w:type="spellEnd"/>
      <w:r w:rsidRPr="00F37A82">
        <w:rPr>
          <w:rFonts w:ascii="Times New Roman" w:eastAsia="Calibri" w:hAnsi="Times New Roman" w:cs="Times New Roman"/>
          <w:lang w:val="en-US"/>
        </w:rPr>
        <w:t xml:space="preserve">) have become vital because of their chemical and physical properties. In recent years, widespread researches have been conducted using </w:t>
      </w:r>
      <w:proofErr w:type="gramStart"/>
      <w:r w:rsidRPr="00F37A82">
        <w:rPr>
          <w:rFonts w:ascii="Times New Roman" w:eastAsia="Calibri" w:hAnsi="Times New Roman" w:cs="Times New Roman"/>
          <w:lang w:val="en-US"/>
        </w:rPr>
        <w:t>these</w:t>
      </w:r>
      <w:proofErr w:type="gramEnd"/>
      <w:r w:rsidRPr="00F37A82">
        <w:rPr>
          <w:rFonts w:ascii="Times New Roman" w:eastAsia="Calibri" w:hAnsi="Times New Roman" w:cs="Times New Roman"/>
          <w:lang w:val="en-US"/>
        </w:rPr>
        <w:t xml:space="preserve"> nanomaterials</w:t>
      </w:r>
      <w:r w:rsidRPr="00F37A82">
        <w:rPr>
          <w:rFonts w:ascii="Times New Roman" w:eastAsia="Calibri" w:hAnsi="Times New Roman" w:cs="Times New Roman"/>
          <w:color w:val="1C1D1E"/>
          <w:shd w:val="clear" w:color="auto" w:fill="FFFFFF"/>
          <w:vertAlign w:val="superscript"/>
          <w:lang w:val="en-US"/>
        </w:rPr>
        <w:t>3-5</w:t>
      </w:r>
      <w:r w:rsidRPr="00F37A82">
        <w:rPr>
          <w:rFonts w:ascii="Times New Roman" w:eastAsia="Calibri" w:hAnsi="Times New Roman" w:cs="Times New Roman"/>
          <w:lang w:val="en-US"/>
        </w:rPr>
        <w:t xml:space="preserve">. In the present </w:t>
      </w:r>
      <w:proofErr w:type="gramStart"/>
      <w:r w:rsidRPr="00F37A82">
        <w:rPr>
          <w:rFonts w:ascii="Times New Roman" w:eastAsia="Calibri" w:hAnsi="Times New Roman" w:cs="Times New Roman"/>
          <w:lang w:val="en-US"/>
        </w:rPr>
        <w:t>work</w:t>
      </w:r>
      <w:proofErr w:type="gramEnd"/>
      <w:r w:rsidRPr="00F37A82">
        <w:rPr>
          <w:rFonts w:ascii="Times New Roman" w:eastAsia="Calibri" w:hAnsi="Times New Roman" w:cs="Times New Roman"/>
          <w:lang w:val="en-US"/>
        </w:rPr>
        <w:t xml:space="preserve"> an electrochemical </w:t>
      </w:r>
      <w:proofErr w:type="spellStart"/>
      <w:r w:rsidRPr="00F37A82">
        <w:rPr>
          <w:rFonts w:ascii="Times New Roman" w:eastAsia="Calibri" w:hAnsi="Times New Roman" w:cs="Times New Roman"/>
          <w:lang w:val="en-US"/>
        </w:rPr>
        <w:t>nanosensor</w:t>
      </w:r>
      <w:proofErr w:type="spellEnd"/>
      <w:r w:rsidRPr="00F37A82">
        <w:rPr>
          <w:rFonts w:ascii="Times New Roman" w:eastAsia="Calibri" w:hAnsi="Times New Roman" w:cs="Times New Roman"/>
          <w:lang w:val="en-US"/>
        </w:rPr>
        <w:t xml:space="preserve"> has been developed for detection and determination of ENP using NH</w:t>
      </w:r>
      <w:r w:rsidRPr="00F37A82">
        <w:rPr>
          <w:rFonts w:ascii="Times New Roman" w:eastAsia="Calibri" w:hAnsi="Times New Roman" w:cs="Times New Roman"/>
          <w:vertAlign w:val="subscript"/>
          <w:lang w:val="en-US"/>
        </w:rPr>
        <w:t>2</w:t>
      </w:r>
      <w:r w:rsidRPr="00F37A82">
        <w:rPr>
          <w:rFonts w:ascii="Times New Roman" w:eastAsia="Calibri" w:hAnsi="Times New Roman" w:cs="Times New Roman"/>
          <w:i/>
          <w:lang w:val="en-US"/>
        </w:rPr>
        <w:t>f</w:t>
      </w:r>
      <w:r w:rsidRPr="00F37A82">
        <w:rPr>
          <w:rFonts w:ascii="Times New Roman" w:eastAsia="Calibri" w:hAnsi="Times New Roman" w:cs="Times New Roman"/>
          <w:lang w:val="en-US"/>
        </w:rPr>
        <w:t>MWCNT</w:t>
      </w:r>
      <w:r w:rsidRPr="00F37A82">
        <w:rPr>
          <w:rFonts w:ascii="Times New Roman" w:eastAsia="Calibri" w:hAnsi="Times New Roman" w:cs="Times New Roman"/>
          <w:color w:val="222222"/>
          <w:spacing w:val="3"/>
          <w:shd w:val="clear" w:color="auto" w:fill="FFFFFF"/>
          <w:lang w:val="en-US"/>
        </w:rPr>
        <w:t>/GCE</w:t>
      </w:r>
      <w:r w:rsidRPr="00F37A82">
        <w:rPr>
          <w:rFonts w:ascii="Times New Roman" w:eastAsia="Calibri" w:hAnsi="Times New Roman" w:cs="Times New Roman"/>
          <w:lang w:val="en-US"/>
        </w:rPr>
        <w:t>.</w:t>
      </w:r>
    </w:p>
    <w:p w:rsidR="00F37A82" w:rsidRPr="00F37A82" w:rsidRDefault="00F37A82" w:rsidP="00F37A82">
      <w:pPr>
        <w:spacing w:after="0" w:line="276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F37A82" w:rsidRPr="00F37A82" w:rsidRDefault="00F37A82" w:rsidP="00F37A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F37A82">
        <w:rPr>
          <w:rFonts w:ascii="Times New Roman" w:eastAsia="Times New Roman" w:hAnsi="Times New Roman" w:cs="Times New Roman"/>
          <w:b/>
          <w:color w:val="000000"/>
          <w:lang w:val="en-US" w:eastAsia="it-IT"/>
        </w:rPr>
        <w:t xml:space="preserve">Materials and Method: 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Prior to use, the GCE with diameter of 3 mm was polished and cleaned with 0.05 µm alumina slurry over a rubbing pad. NH</w:t>
      </w:r>
      <w:r w:rsidRPr="00F37A82">
        <w:rPr>
          <w:rFonts w:ascii="Times New Roman" w:eastAsia="Times New Roman" w:hAnsi="Times New Roman" w:cs="Times New Roman"/>
          <w:color w:val="00000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i/>
          <w:color w:val="000000"/>
          <w:lang w:val="en-US" w:eastAsia="it-IT"/>
        </w:rPr>
        <w:t>f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MWCNT suspension was prepared by dissolving 1mg NH</w:t>
      </w:r>
      <w:r w:rsidRPr="00F37A82">
        <w:rPr>
          <w:rFonts w:ascii="Times New Roman" w:eastAsia="Times New Roman" w:hAnsi="Times New Roman" w:cs="Times New Roman"/>
          <w:color w:val="00000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i/>
          <w:color w:val="000000"/>
          <w:lang w:val="en-US" w:eastAsia="it-IT"/>
        </w:rPr>
        <w:t>f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MWCNT in DMF and 10 µL of this suspension dropped on to GCE. NH</w:t>
      </w:r>
      <w:r w:rsidRPr="00F37A82">
        <w:rPr>
          <w:rFonts w:ascii="Times New Roman" w:eastAsia="Times New Roman" w:hAnsi="Times New Roman" w:cs="Times New Roman"/>
          <w:color w:val="00000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i/>
          <w:color w:val="000000"/>
          <w:lang w:val="en-US" w:eastAsia="it-IT"/>
        </w:rPr>
        <w:t>f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MWCNT/GCE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was allowed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to dry in a vacuum oven at a temperature of 45 °C.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1.0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×10</w:t>
      </w:r>
      <w:r w:rsidRPr="00F37A82">
        <w:rPr>
          <w:rFonts w:ascii="Times New Roman" w:eastAsia="Times New Roman" w:hAnsi="Times New Roman" w:cs="Times New Roman"/>
          <w:color w:val="000000"/>
          <w:vertAlign w:val="superscript"/>
          <w:lang w:val="en-US" w:eastAsia="it-IT"/>
        </w:rPr>
        <w:t>−3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M ENP with a constant 20% (v/v) methanol was used as the stock solution of ENP. All other supporting electrolytes and buffer solutions were prepared in ultra-pure water. Electrochemical characterization of electrode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was done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prior to each reading using cyclic voltammetry. The three electrode system containing a bare glassy carbon GC (</w:t>
      </w:r>
      <w:r w:rsidRPr="00F37A82">
        <w:rPr>
          <w:rFonts w:ascii="Symbol" w:eastAsia="Calibri" w:hAnsi="Symbol" w:cs="Times New Roman"/>
          <w:sz w:val="24"/>
          <w:szCs w:val="24"/>
          <w:lang w:val="en-US"/>
        </w:rPr>
        <w:t>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=3.0 mm) as working electrode, a platinum wire as a counter electrode and an Ag/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AgCl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(BAS; 3 M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KCl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) as a reference electrode was used.</w:t>
      </w:r>
      <w:r w:rsidRPr="00F37A82">
        <w:rPr>
          <w:rFonts w:ascii="Calibri" w:eastAsia="Calibri" w:hAnsi="Calibri" w:cs="Times New Roman"/>
          <w:lang w:val="en-US"/>
        </w:rPr>
        <w:t xml:space="preserve"> 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The differential pulse voltammetry (DPV) conditions such as; step potential: 0.005 V; modulation amplitude: 0.025 V; modulation time: 0.05 s; interval time: 0.5 s were used.  For pharmaceutical analyses, ten pharmaceutical tablet sample was grinded in mortar and pestle in order to obtain fine powdered samples. From this powder, 1.0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mM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standard solution of tablet was prepared and used for analyses.</w:t>
      </w:r>
    </w:p>
    <w:p w:rsidR="00F37A82" w:rsidRPr="00F37A82" w:rsidRDefault="00F37A82" w:rsidP="00F37A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en-US" w:eastAsia="it-IT"/>
        </w:rPr>
      </w:pPr>
    </w:p>
    <w:p w:rsidR="00F37A82" w:rsidRPr="00F37A82" w:rsidRDefault="00F37A82" w:rsidP="00F37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F37A82">
        <w:rPr>
          <w:rFonts w:ascii="Times New Roman" w:eastAsia="Calibri" w:hAnsi="Times New Roman" w:cs="Times New Roman"/>
          <w:b/>
          <w:lang w:val="en-US"/>
        </w:rPr>
        <w:t xml:space="preserve">Results and Discussion: 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The electrochemical investigation of ENP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was conducted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in 0.5 M H</w:t>
      </w:r>
      <w:r w:rsidRPr="00F37A82">
        <w:rPr>
          <w:rFonts w:ascii="Times New Roman" w:eastAsia="Times New Roman" w:hAnsi="Times New Roman" w:cs="Times New Roman"/>
          <w:color w:val="00000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SO</w:t>
      </w:r>
      <w:r w:rsidRPr="00F37A82">
        <w:rPr>
          <w:rFonts w:ascii="Times New Roman" w:eastAsia="Times New Roman" w:hAnsi="Times New Roman" w:cs="Times New Roman"/>
          <w:color w:val="000000"/>
          <w:vertAlign w:val="subscript"/>
          <w:lang w:val="en-US" w:eastAsia="it-IT"/>
        </w:rPr>
        <w:t>4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where the NP has highest peak towards other pH values with a scan rate of 100 mVs</w:t>
      </w:r>
      <w:r w:rsidRPr="00F37A82">
        <w:rPr>
          <w:rFonts w:ascii="Times New Roman" w:eastAsia="Times New Roman" w:hAnsi="Times New Roman" w:cs="Times New Roman"/>
          <w:color w:val="000000"/>
          <w:vertAlign w:val="superscript"/>
          <w:lang w:val="en-US" w:eastAsia="it-IT"/>
        </w:rPr>
        <w:t>-1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. Using NH</w:t>
      </w:r>
      <w:r w:rsidRPr="00F37A82">
        <w:rPr>
          <w:rFonts w:ascii="Times New Roman" w:eastAsia="Times New Roman" w:hAnsi="Times New Roman" w:cs="Times New Roman"/>
          <w:color w:val="00000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i/>
          <w:color w:val="000000"/>
          <w:lang w:val="en-US" w:eastAsia="it-IT"/>
        </w:rPr>
        <w:t>f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MWCN/GCE, oxidation peak of ENP has increased nearly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5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time as compared to bare electrode when followed by cyclic voltammetry. Moreover, oxidation peak potential of ENP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was 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lastRenderedPageBreak/>
        <w:t>shifted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to less positive potentials indicating the catalytic effect of NH</w:t>
      </w:r>
      <w:r w:rsidRPr="00F37A82">
        <w:rPr>
          <w:rFonts w:ascii="Times New Roman" w:eastAsia="Times New Roman" w:hAnsi="Times New Roman" w:cs="Times New Roman"/>
          <w:color w:val="00000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i/>
          <w:color w:val="000000"/>
          <w:lang w:val="en-US" w:eastAsia="it-IT"/>
        </w:rPr>
        <w:t>f</w:t>
      </w:r>
      <w:r>
        <w:rPr>
          <w:rFonts w:ascii="Times New Roman" w:eastAsia="Times New Roman" w:hAnsi="Times New Roman" w:cs="Times New Roman"/>
          <w:color w:val="000000"/>
          <w:lang w:val="en-US" w:eastAsia="it-IT"/>
        </w:rPr>
        <w:t>MWCNT as shown in F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igure 1.</w:t>
      </w:r>
    </w:p>
    <w:p w:rsidR="00F37A82" w:rsidRPr="00F37A82" w:rsidRDefault="00F37A82" w:rsidP="00F37A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F37A82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C7536" wp14:editId="2C396E1D">
                <wp:simplePos x="0" y="0"/>
                <wp:positionH relativeFrom="column">
                  <wp:posOffset>2557779</wp:posOffset>
                </wp:positionH>
                <wp:positionV relativeFrom="paragraph">
                  <wp:posOffset>1436369</wp:posOffset>
                </wp:positionV>
                <wp:extent cx="504825" cy="1038225"/>
                <wp:effectExtent l="0" t="0" r="28575" b="2857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0382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BD0CA" id="Düz Bağlayıcı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pt,113.1pt" to="241.15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" strokecolor="red" strokeweight="1.5pt">
                <v:stroke dashstyle="dash"/>
              </v:line>
            </w:pict>
          </mc:Fallback>
        </mc:AlternateContent>
      </w:r>
      <w:r w:rsidRPr="00F37A82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20BAE" wp14:editId="2AC6CE15">
                <wp:simplePos x="0" y="0"/>
                <wp:positionH relativeFrom="column">
                  <wp:posOffset>3148330</wp:posOffset>
                </wp:positionH>
                <wp:positionV relativeFrom="paragraph">
                  <wp:posOffset>2055494</wp:posOffset>
                </wp:positionV>
                <wp:extent cx="628650" cy="466725"/>
                <wp:effectExtent l="0" t="0" r="19050" b="28575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466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A55B7" id="Düz Bağlayıcı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9pt,161.85pt" to="297.4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" strokecolor="red" strokeweight="1.5pt">
                <v:stroke dashstyle="dash"/>
              </v:line>
            </w:pict>
          </mc:Fallback>
        </mc:AlternateContent>
      </w:r>
      <w:r w:rsidRPr="00F37A82">
        <w:rPr>
          <w:rFonts w:ascii="Calibri" w:eastAsia="Calibri" w:hAnsi="Calibri" w:cs="Times New Roma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7pt;margin-top:106.15pt;width:79.75pt;height:62.15pt;z-index:251659264;mso-position-horizontal-relative:text;mso-position-vertical-relative:text">
            <v:imagedata r:id="rId6" o:title=""/>
          </v:shape>
          <o:OLEObject Type="Embed" ProgID="Origin50.Graph" ShapeID="_x0000_s1026" DrawAspect="Content" ObjectID="_1629656201" r:id="rId7"/>
        </w:object>
      </w:r>
      <w:r w:rsidRPr="00F37A82">
        <w:rPr>
          <w:rFonts w:ascii="Calibri" w:eastAsia="Calibri" w:hAnsi="Calibri" w:cs="Times New Roman"/>
        </w:rPr>
        <w:object w:dxaOrig="5855" w:dyaOrig="4560">
          <v:shape id="_x0000_i1025" type="#_x0000_t75" style="width:334.5pt;height:242.5pt" o:ole="">
            <v:imagedata r:id="rId8" o:title=""/>
          </v:shape>
          <o:OLEObject Type="Embed" ProgID="Origin50.Graph" ShapeID="_x0000_i1025" DrawAspect="Content" ObjectID="_1629656200" r:id="rId9"/>
        </w:object>
      </w:r>
    </w:p>
    <w:p w:rsidR="00F37A82" w:rsidRPr="00F37A82" w:rsidRDefault="00F37A82" w:rsidP="00F37A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Figure 1.</w:t>
      </w:r>
      <w:r w:rsidRPr="00F37A82">
        <w:rPr>
          <w:rFonts w:ascii="Calibri" w:eastAsia="Calibri" w:hAnsi="Calibri" w:cs="Times New Roman"/>
          <w:sz w:val="20"/>
          <w:szCs w:val="20"/>
          <w:lang w:val="en-US"/>
        </w:rPr>
        <w:t xml:space="preserve"> </w:t>
      </w: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Differential pulse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voltammograms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of 40µM ENP</w:t>
      </w:r>
    </w:p>
    <w:p w:rsidR="00F37A82" w:rsidRPr="00F37A82" w:rsidRDefault="00F37A82" w:rsidP="00F37A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it-IT"/>
        </w:rPr>
      </w:pPr>
    </w:p>
    <w:p w:rsidR="00F37A82" w:rsidRPr="00F37A82" w:rsidRDefault="00F37A82" w:rsidP="00F37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Since the electrochemical mechanism is suggested as adsorption controlled, as the slope of the</w:t>
      </w:r>
      <w:r w:rsidRPr="00F37A82">
        <w:rPr>
          <w:rFonts w:ascii="Calibri" w:eastAsia="Calibri" w:hAnsi="Calibri" w:cs="Times New Roman"/>
        </w:rPr>
        <w:t xml:space="preserve"> 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log </w:t>
      </w:r>
      <w:proofErr w:type="gramStart"/>
      <w:r w:rsidRPr="00F37A82">
        <w:rPr>
          <w:rFonts w:ascii="Times New Roman" w:eastAsia="Times New Roman" w:hAnsi="Times New Roman" w:cs="Times New Roman"/>
          <w:i/>
          <w:color w:val="000000"/>
          <w:lang w:val="en-US" w:eastAsia="it-IT"/>
        </w:rPr>
        <w:t>I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and log </w:t>
      </w:r>
      <w:r w:rsidRPr="00F37A82">
        <w:rPr>
          <w:rFonts w:ascii="Times New Roman" w:eastAsia="Times New Roman" w:hAnsi="Times New Roman" w:cs="Times New Roman"/>
          <w:i/>
          <w:color w:val="000000"/>
          <w:lang w:val="en-US" w:eastAsia="it-IT"/>
        </w:rPr>
        <w:t xml:space="preserve">v 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is close to 1, adsorptive stripping differential pulse voltammetry technique was used for the determination of ENP. The accumulation potential and time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were optimized and found as 0.6 V and 240 s, respectively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. Approximately 25 times increase in current response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was obtained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using NH</w:t>
      </w:r>
      <w:r w:rsidRPr="00F37A82">
        <w:rPr>
          <w:rFonts w:ascii="Times New Roman" w:eastAsia="Times New Roman" w:hAnsi="Times New Roman" w:cs="Times New Roman"/>
          <w:color w:val="00000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i/>
          <w:color w:val="000000"/>
          <w:lang w:val="en-US" w:eastAsia="it-IT"/>
        </w:rPr>
        <w:t>f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MWCNT</w:t>
      </w:r>
      <w:r w:rsidRPr="00F37A82">
        <w:rPr>
          <w:rFonts w:ascii="Times New Roman" w:eastAsia="Calibri" w:hAnsi="Times New Roman" w:cs="Times New Roman"/>
          <w:lang w:val="en-US"/>
        </w:rPr>
        <w:t xml:space="preserve">/GCE 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by adsorptive stripping differential pulse voltammetry. </w:t>
      </w:r>
    </w:p>
    <w:p w:rsidR="00F37A82" w:rsidRPr="00F37A82" w:rsidRDefault="00F37A82" w:rsidP="00F37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The suggested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nanosensor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was further used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for determination of ENP in tablet, human serum and urine. The recovery studies real that the suggested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nanosensor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was useful for the determination of ENP with recovery percent values between 98 and 101 with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RSD%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values less than 2%.</w:t>
      </w:r>
    </w:p>
    <w:p w:rsidR="00F37A82" w:rsidRPr="00F37A82" w:rsidRDefault="00F37A82" w:rsidP="00F37A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F37A82">
        <w:rPr>
          <w:rFonts w:ascii="Times New Roman" w:eastAsia="Times New Roman" w:hAnsi="Times New Roman" w:cs="Times New Roman"/>
          <w:b/>
          <w:color w:val="000000"/>
          <w:lang w:val="en-US" w:eastAsia="it-IT"/>
        </w:rPr>
        <w:t>Conclusion: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NH</w:t>
      </w:r>
      <w:r w:rsidRPr="00F37A82">
        <w:rPr>
          <w:rFonts w:ascii="Times New Roman" w:eastAsia="Times New Roman" w:hAnsi="Times New Roman" w:cs="Times New Roman"/>
          <w:color w:val="000000"/>
          <w:vertAlign w:val="subscript"/>
          <w:lang w:val="en-US" w:eastAsia="it-IT"/>
        </w:rPr>
        <w:t>2</w:t>
      </w:r>
      <w:r w:rsidRPr="00F37A82">
        <w:rPr>
          <w:rFonts w:ascii="Times New Roman" w:eastAsia="Times New Roman" w:hAnsi="Times New Roman" w:cs="Times New Roman"/>
          <w:i/>
          <w:color w:val="000000"/>
          <w:lang w:val="en-US" w:eastAsia="it-IT"/>
        </w:rPr>
        <w:t>f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MWCNT/GCE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was developed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for the determination and detection of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antiparkinson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Entacapone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. All parameters effecting the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nanosensor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, such as pH, scan rate, accumulation potential and time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were optimized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. Using the suggested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nanosensor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limit of detection value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was found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as 1.453x10</w:t>
      </w:r>
      <w:r w:rsidRPr="00F37A82">
        <w:rPr>
          <w:rFonts w:ascii="Times New Roman" w:eastAsia="Times New Roman" w:hAnsi="Times New Roman" w:cs="Times New Roman"/>
          <w:color w:val="000000"/>
          <w:vertAlign w:val="superscript"/>
          <w:lang w:val="en-US" w:eastAsia="it-IT"/>
        </w:rPr>
        <w:t>-11</w:t>
      </w:r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M. It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can be concluded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that the suggested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>nanosensor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can be used for practical application of ENP detection and determination. </w:t>
      </w:r>
    </w:p>
    <w:p w:rsidR="00F37A82" w:rsidRPr="00F37A82" w:rsidRDefault="00F37A82" w:rsidP="00F37A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t-IT"/>
        </w:rPr>
      </w:pPr>
      <w:r w:rsidRPr="00F37A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t-IT"/>
        </w:rPr>
        <w:t xml:space="preserve">References </w:t>
      </w:r>
    </w:p>
    <w:p w:rsidR="00F37A82" w:rsidRPr="00F37A82" w:rsidRDefault="00F37A82" w:rsidP="00F37A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</w:pP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Piccini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P, Brooks DJ,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Korpela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K, Pavese N,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Karlsson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M,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Gordin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A. The Catechol-O-Methyl-transferase (COMT) Inhibitor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Entacapone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Enhances the Pharmacokinetic and Clinical Response to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Sinemet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CR in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Parkinson’s Disease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. J. Neurol.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Neurosurg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. Psychiatry 2000, 68 (5), 589–594.</w:t>
      </w:r>
    </w:p>
    <w:p w:rsidR="00F37A82" w:rsidRPr="00F37A82" w:rsidRDefault="00F37A82" w:rsidP="00F37A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</w:pP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Wikberg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T.,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Vuorela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A.,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Ottoila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P.,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Taskinen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J., Leroy, P.,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Barberousse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V.,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Fournel-Gigleux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S.,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Magdalou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, J. Identification of Major Metabolites of the Catechol-O-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Methyltransferase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Inhibitor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Entacapone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in Rats and Humans. Drug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Metab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.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Dispos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. 2000, 21 (1), 81–92</w:t>
      </w:r>
    </w:p>
    <w:p w:rsidR="00F37A82" w:rsidRPr="00F37A82" w:rsidRDefault="00F37A82" w:rsidP="00F37A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</w:pP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Cha, C., Shin, S. R.,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Annabi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N.,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Dokmeci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M. R.,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Khademhosseini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, A. Carbon-Based Nanomaterials: Multifunctional Materials for Biomedical Engineering. ACS Nano. American Chemical Society April 23, 2013, pp 2891–2897</w:t>
      </w:r>
    </w:p>
    <w:p w:rsidR="00F37A82" w:rsidRPr="00F37A82" w:rsidRDefault="00F37A82" w:rsidP="00F37A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</w:pP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Kurbanoglu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S.,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Ozkan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S. A. Electrochemical Carbon Based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Nanosensors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: A Promising Tool in Pharmaceutical and Biomedical Analysis. J. Pharm. Biomed. Anal. </w:t>
      </w:r>
      <w:proofErr w:type="gram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2018</w:t>
      </w:r>
      <w:proofErr w:type="gram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, 147, 439–457.</w:t>
      </w:r>
    </w:p>
    <w:p w:rsidR="00F37A82" w:rsidRDefault="00F37A82" w:rsidP="00F37A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</w:pPr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Yang, C.,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Denno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M. E.,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Pyakurel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P.,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Venton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, B. J. Recent Trends in Carbon Nanomaterial-Based Electrochemical Sensors for Biomolecules: A Review. Anal.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Chim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. </w:t>
      </w:r>
      <w:proofErr w:type="spellStart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Acta</w:t>
      </w:r>
      <w:proofErr w:type="spellEnd"/>
      <w:r w:rsidRPr="00F37A8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 xml:space="preserve"> 2015, 887, 17–37.</w:t>
      </w:r>
    </w:p>
    <w:p w:rsidR="00F37A82" w:rsidRPr="00F37A82" w:rsidRDefault="00F37A82" w:rsidP="00F37A8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</w:pPr>
    </w:p>
    <w:p w:rsidR="003032B1" w:rsidRDefault="00F37A82" w:rsidP="00F37A82">
      <w:pPr>
        <w:ind w:left="284"/>
      </w:pPr>
      <w:r w:rsidRPr="00F37A82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 w:eastAsia="it-IT"/>
        </w:rPr>
        <w:t xml:space="preserve">Acknowledgment </w:t>
      </w:r>
      <w:proofErr w:type="gramStart"/>
      <w:r w:rsidRPr="00F37A82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 w:eastAsia="it-IT"/>
        </w:rPr>
        <w:t>We</w:t>
      </w:r>
      <w:proofErr w:type="gramEnd"/>
      <w:r w:rsidRPr="00F37A82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 w:eastAsia="it-IT"/>
        </w:rPr>
        <w:t xml:space="preserve"> kindly acknowledge to TUBITAK for BIDEB Program 2216 and thankful to ILKO Pharmaceuticals, Turkey for their support to this study</w:t>
      </w:r>
    </w:p>
    <w:sectPr w:rsidR="003032B1" w:rsidSect="00F37A82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564B0"/>
    <w:multiLevelType w:val="hybridMultilevel"/>
    <w:tmpl w:val="3E4E8930"/>
    <w:lvl w:ilvl="0" w:tplc="8FA88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F6"/>
    <w:rsid w:val="003032B1"/>
    <w:rsid w:val="0042674F"/>
    <w:rsid w:val="005F33B7"/>
    <w:rsid w:val="00DC58F6"/>
    <w:rsid w:val="00F3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211BFA"/>
  <w15:chartTrackingRefBased/>
  <w15:docId w15:val="{CFC847F1-DE0B-4AED-A549-73E68961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674F"/>
    <w:pPr>
      <w:keepNext/>
      <w:keepLines/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F33B7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674F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F33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mailto:skurbanoglu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yaman</dc:creator>
  <cp:keywords/>
  <dc:description/>
  <cp:lastModifiedBy>mehmet yaman</cp:lastModifiedBy>
  <cp:revision>2</cp:revision>
  <dcterms:created xsi:type="dcterms:W3CDTF">2019-09-10T18:28:00Z</dcterms:created>
  <dcterms:modified xsi:type="dcterms:W3CDTF">2019-09-10T18:30:00Z</dcterms:modified>
</cp:coreProperties>
</file>